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F6C39" w14:textId="77777777" w:rsidR="002641EE" w:rsidRDefault="002641EE" w:rsidP="00C038DE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bookmarkStart w:id="0" w:name="_GoBack"/>
      <w:bookmarkEnd w:id="0"/>
    </w:p>
    <w:p w14:paraId="52358B61" w14:textId="79A78453" w:rsidR="006052EA" w:rsidRDefault="00CF700A" w:rsidP="00CF700A">
      <w:pPr>
        <w:spacing w:after="120" w:line="240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noProof/>
          <w:lang w:eastAsia="en-IE"/>
        </w:rPr>
        <w:drawing>
          <wp:inline distT="0" distB="0" distL="0" distR="0" wp14:anchorId="0A1F9550" wp14:editId="78AFCA0B">
            <wp:extent cx="829945" cy="688975"/>
            <wp:effectExtent l="0" t="0" r="8255" b="0"/>
            <wp:docPr id="3" name="Picture 3" descr="cr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res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38DE">
        <w:rPr>
          <w:rFonts w:ascii="Arial" w:hAnsi="Arial" w:cs="Arial"/>
          <w:b/>
          <w:color w:val="385623" w:themeColor="accent6" w:themeShade="80"/>
          <w:sz w:val="28"/>
          <w:szCs w:val="28"/>
        </w:rPr>
        <w:t>Our Lady of Good Counsel Boys’ School,</w:t>
      </w:r>
      <w:r w:rsidRPr="00CF700A">
        <w:rPr>
          <w:noProof/>
          <w:lang w:val="en-GB" w:eastAsia="en-GB"/>
        </w:rPr>
        <w:t xml:space="preserve"> </w:t>
      </w:r>
      <w:r>
        <w:rPr>
          <w:noProof/>
          <w:lang w:eastAsia="en-IE"/>
        </w:rPr>
        <w:drawing>
          <wp:inline distT="0" distB="0" distL="0" distR="0" wp14:anchorId="319008F2" wp14:editId="7DB3E6BB">
            <wp:extent cx="829945" cy="688975"/>
            <wp:effectExtent l="0" t="0" r="8255" b="0"/>
            <wp:docPr id="1" name="Picture 1" descr="cr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res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0EB5E" w14:textId="2F55845F" w:rsidR="00C038DE" w:rsidRDefault="00CF700A" w:rsidP="00CF700A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Johnstown, </w:t>
      </w:r>
      <w:proofErr w:type="spellStart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Glenageary</w:t>
      </w:r>
      <w:proofErr w:type="spellEnd"/>
      <w:r w:rsidR="00C038DE">
        <w:rPr>
          <w:rFonts w:ascii="Arial" w:hAnsi="Arial" w:cs="Arial"/>
          <w:b/>
          <w:color w:val="385623" w:themeColor="accent6" w:themeShade="80"/>
          <w:sz w:val="28"/>
          <w:szCs w:val="28"/>
        </w:rPr>
        <w:t>,</w:t>
      </w:r>
    </w:p>
    <w:p w14:paraId="4EC25AE7" w14:textId="53E35C39" w:rsidR="00C038DE" w:rsidRPr="008B52D5" w:rsidRDefault="00C038DE" w:rsidP="00C038DE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Co. Dublin.</w:t>
      </w:r>
      <w:r w:rsidR="00CF700A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A96AF10</w:t>
      </w:r>
    </w:p>
    <w:p w14:paraId="11261D2C" w14:textId="77777777" w:rsidR="00C038DE" w:rsidRDefault="00C038DE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14:paraId="7E39DEDF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0D281291" w14:textId="7209D12A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FB46C0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</w:t>
      </w:r>
      <w:r w:rsidR="00C23E4E">
        <w:rPr>
          <w:rFonts w:ascii="Arial" w:hAnsi="Arial" w:cs="Arial"/>
          <w:b/>
          <w:color w:val="385623" w:themeColor="accent6" w:themeShade="80"/>
          <w:sz w:val="28"/>
          <w:szCs w:val="28"/>
        </w:rPr>
        <w:t>6</w:t>
      </w:r>
      <w:r w:rsidR="00FB46C0">
        <w:rPr>
          <w:rFonts w:ascii="Arial" w:hAnsi="Arial" w:cs="Arial"/>
          <w:b/>
          <w:color w:val="385623" w:themeColor="accent6" w:themeShade="80"/>
          <w:sz w:val="28"/>
          <w:szCs w:val="28"/>
        </w:rPr>
        <w:t>-202</w:t>
      </w:r>
      <w:r w:rsidR="00C23E4E">
        <w:rPr>
          <w:rFonts w:ascii="Arial" w:hAnsi="Arial" w:cs="Arial"/>
          <w:b/>
          <w:color w:val="385623" w:themeColor="accent6" w:themeShade="80"/>
          <w:sz w:val="28"/>
          <w:szCs w:val="28"/>
        </w:rPr>
        <w:t>7</w:t>
      </w:r>
      <w:r w:rsidR="00C038DE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school year</w:t>
      </w:r>
    </w:p>
    <w:p w14:paraId="555CFA66" w14:textId="77777777" w:rsidR="00B34968" w:rsidRPr="008B52D5" w:rsidRDefault="00B34968" w:rsidP="00B34968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6AFEFDF5" w14:textId="77777777"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53619737" w14:textId="5DB96399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FB46C0">
        <w:rPr>
          <w:rFonts w:ascii="Arial" w:hAnsi="Arial" w:cs="Arial"/>
        </w:rPr>
        <w:t xml:space="preserve"> the 202</w:t>
      </w:r>
      <w:r w:rsidR="00C23E4E">
        <w:rPr>
          <w:rFonts w:ascii="Arial" w:hAnsi="Arial" w:cs="Arial"/>
        </w:rPr>
        <w:t>6</w:t>
      </w:r>
      <w:r w:rsidR="00FB46C0">
        <w:rPr>
          <w:rFonts w:ascii="Arial" w:hAnsi="Arial" w:cs="Arial"/>
        </w:rPr>
        <w:t>/20</w:t>
      </w:r>
      <w:r w:rsidR="00C23E4E">
        <w:rPr>
          <w:rFonts w:ascii="Arial" w:hAnsi="Arial" w:cs="Arial"/>
        </w:rPr>
        <w:t>27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61F2F285" w14:textId="6C65D6F9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="00004730">
        <w:rPr>
          <w:rFonts w:ascii="Arial" w:hAnsi="Arial" w:cs="Arial"/>
        </w:rPr>
        <w:t xml:space="preserve">: </w:t>
      </w:r>
      <w:r w:rsidR="00004730" w:rsidRPr="00004730">
        <w:rPr>
          <w:rFonts w:ascii="Arial" w:hAnsi="Arial" w:cs="Arial"/>
        </w:rPr>
        <w:t>https://www.olgc.ie/enrolement</w:t>
      </w:r>
    </w:p>
    <w:p w14:paraId="404EB47A" w14:textId="64436E0E" w:rsidR="00182663" w:rsidRPr="00770F3B" w:rsidRDefault="00C038DE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On request: By emailing johnstownbns@olgc.ie</w:t>
      </w:r>
      <w:r w:rsidR="006052EA" w:rsidRPr="00770F3B">
        <w:rPr>
          <w:rFonts w:ascii="Arial" w:hAnsi="Arial" w:cs="Arial"/>
        </w:rPr>
        <w:t xml:space="preserve"> or writing </w:t>
      </w:r>
      <w:r w:rsidR="0076278C" w:rsidRPr="00770F3B">
        <w:rPr>
          <w:rFonts w:ascii="Arial" w:hAnsi="Arial" w:cs="Arial"/>
        </w:rPr>
        <w:t>to:</w:t>
      </w:r>
      <w:r w:rsidR="00581ED1">
        <w:rPr>
          <w:rFonts w:ascii="Arial" w:hAnsi="Arial" w:cs="Arial"/>
        </w:rPr>
        <w:t xml:space="preserve"> School Admissions, </w:t>
      </w:r>
      <w:r>
        <w:rPr>
          <w:rFonts w:ascii="Arial" w:hAnsi="Arial" w:cs="Arial"/>
        </w:rPr>
        <w:t>Our Lady of Good Counsel Boys’</w:t>
      </w:r>
      <w:r w:rsidR="00C23E4E">
        <w:rPr>
          <w:rFonts w:ascii="Arial" w:hAnsi="Arial" w:cs="Arial"/>
        </w:rPr>
        <w:t xml:space="preserve"> School, Johnstown/Glenageary</w:t>
      </w:r>
      <w:r>
        <w:rPr>
          <w:rFonts w:ascii="Arial" w:hAnsi="Arial" w:cs="Arial"/>
        </w:rPr>
        <w:t>, Co. Dublin.</w:t>
      </w:r>
    </w:p>
    <w:p w14:paraId="266E9632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7B84C8E3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301BACAB" w14:textId="5A0BC65C"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FB46C0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C23E4E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FB46C0">
        <w:rPr>
          <w:rFonts w:ascii="Arial" w:hAnsi="Arial" w:cs="Arial"/>
          <w:b/>
          <w:color w:val="385623" w:themeColor="accent6" w:themeShade="80"/>
          <w:sz w:val="24"/>
          <w:szCs w:val="24"/>
        </w:rPr>
        <w:t>-202</w:t>
      </w:r>
      <w:r w:rsidR="00C23E4E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 w:rsidR="00C038DE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14:paraId="25EC8049" w14:textId="77777777" w:rsidR="009A1EA0" w:rsidRDefault="009A1EA0" w:rsidP="009A1EA0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34A13E02" w14:textId="00B0E418" w:rsidR="00861793" w:rsidRPr="008B52D5" w:rsidRDefault="009A1EA0" w:rsidP="009A1EA0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         </w:t>
      </w:r>
      <w:r w:rsidR="00182663"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Application and Decision Dates for admission t</w:t>
      </w:r>
      <w:r w:rsidR="00FB46C0">
        <w:rPr>
          <w:rFonts w:ascii="Arial" w:hAnsi="Arial" w:cs="Arial"/>
          <w:b/>
          <w:color w:val="385623" w:themeColor="accent6" w:themeShade="80"/>
          <w:sz w:val="24"/>
          <w:szCs w:val="24"/>
        </w:rPr>
        <w:t>o 202</w:t>
      </w:r>
      <w:r w:rsidR="00C23E4E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FB46C0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-202</w:t>
      </w:r>
      <w:r w:rsidR="00C23E4E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</w:p>
    <w:p w14:paraId="28D49CD5" w14:textId="77777777" w:rsidR="00C038DE" w:rsidRDefault="00C038DE" w:rsidP="009A1EA0">
      <w:pPr>
        <w:pStyle w:val="ListParagraph"/>
        <w:spacing w:line="276" w:lineRule="auto"/>
        <w:ind w:left="0"/>
        <w:jc w:val="center"/>
        <w:rPr>
          <w:rFonts w:ascii="Arial" w:hAnsi="Arial" w:cs="Arial"/>
          <w:color w:val="385623" w:themeColor="accent6" w:themeShade="80"/>
        </w:rPr>
      </w:pPr>
    </w:p>
    <w:p w14:paraId="7F916381" w14:textId="362A32EA" w:rsidR="000C45DC" w:rsidRPr="00C038DE" w:rsidRDefault="009A1EA0" w:rsidP="009A1EA0">
      <w:pPr>
        <w:pStyle w:val="ListParagraph"/>
        <w:spacing w:line="276" w:lineRule="auto"/>
        <w:ind w:left="0"/>
        <w:rPr>
          <w:rFonts w:ascii="Arial" w:hAnsi="Arial" w:cs="Arial"/>
          <w:color w:val="385623" w:themeColor="accent6" w:themeShade="80"/>
        </w:rPr>
      </w:pPr>
      <w:r>
        <w:rPr>
          <w:rFonts w:ascii="Arial" w:hAnsi="Arial" w:cs="Arial"/>
          <w:color w:val="385623" w:themeColor="accent6" w:themeShade="80"/>
        </w:rPr>
        <w:t xml:space="preserve">           </w:t>
      </w:r>
      <w:r w:rsidR="000C45DC" w:rsidRPr="00770F3B">
        <w:rPr>
          <w:rFonts w:ascii="Arial" w:hAnsi="Arial" w:cs="Arial"/>
          <w:color w:val="385623" w:themeColor="accent6" w:themeShade="80"/>
        </w:rPr>
        <w:t>The following are the dates applicable for a</w:t>
      </w:r>
      <w:r w:rsidR="000B203E">
        <w:rPr>
          <w:rFonts w:ascii="Arial" w:hAnsi="Arial" w:cs="Arial"/>
          <w:color w:val="385623" w:themeColor="accent6" w:themeShade="80"/>
        </w:rPr>
        <w:t>dmission to Junior Infants</w:t>
      </w:r>
    </w:p>
    <w:p w14:paraId="07A33AB0" w14:textId="77777777"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7230"/>
        <w:gridCol w:w="2693"/>
      </w:tblGrid>
      <w:tr w:rsidR="000C45DC" w:rsidRPr="00770F3B" w14:paraId="3469622C" w14:textId="77777777" w:rsidTr="00B434C8">
        <w:trPr>
          <w:trHeight w:val="570"/>
        </w:trPr>
        <w:tc>
          <w:tcPr>
            <w:tcW w:w="7230" w:type="dxa"/>
          </w:tcPr>
          <w:p w14:paraId="1C0F17EE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school will commence accepting</w:t>
            </w:r>
            <w:r w:rsidR="00B2757C">
              <w:rPr>
                <w:rFonts w:ascii="Arial" w:hAnsi="Arial" w:cs="Arial"/>
              </w:rPr>
              <w:t xml:space="preserve"> applications for admission </w:t>
            </w:r>
            <w:r w:rsidR="00C038DE">
              <w:rPr>
                <w:rFonts w:ascii="Arial" w:hAnsi="Arial" w:cs="Arial"/>
              </w:rPr>
              <w:t xml:space="preserve">live on </w:t>
            </w:r>
            <w:r w:rsidRPr="00770F3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693" w:type="dxa"/>
          </w:tcPr>
          <w:p w14:paraId="0A15BC76" w14:textId="322AF383" w:rsidR="00195671" w:rsidRDefault="005E1CED" w:rsidP="0019567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1st</w:t>
            </w:r>
            <w:r w:rsidR="002B1FEC">
              <w:rPr>
                <w:rFonts w:ascii="Arial" w:hAnsi="Arial" w:cs="Arial"/>
                <w:b/>
              </w:rPr>
              <w:t xml:space="preserve"> </w:t>
            </w:r>
            <w:r w:rsidR="00195671" w:rsidRPr="00195671">
              <w:rPr>
                <w:rFonts w:ascii="Arial" w:hAnsi="Arial" w:cs="Arial"/>
                <w:b/>
              </w:rPr>
              <w:t>October</w:t>
            </w:r>
            <w:r w:rsidR="00195671">
              <w:rPr>
                <w:rFonts w:ascii="Arial" w:hAnsi="Arial" w:cs="Arial"/>
                <w:b/>
              </w:rPr>
              <w:t xml:space="preserve"> </w:t>
            </w:r>
            <w:r w:rsidR="00FB46C0">
              <w:rPr>
                <w:rFonts w:ascii="Arial" w:hAnsi="Arial" w:cs="Arial"/>
                <w:b/>
              </w:rPr>
              <w:t>202</w:t>
            </w:r>
            <w:r w:rsidR="00C23E4E">
              <w:rPr>
                <w:rFonts w:ascii="Arial" w:hAnsi="Arial" w:cs="Arial"/>
                <w:b/>
              </w:rPr>
              <w:t>5</w:t>
            </w:r>
          </w:p>
          <w:p w14:paraId="7EEBBAC7" w14:textId="601F630D" w:rsidR="000C45DC" w:rsidRPr="00195671" w:rsidRDefault="000C45DC" w:rsidP="0019567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0C45DC" w:rsidRPr="00770F3B" w14:paraId="3BB45EF1" w14:textId="77777777" w:rsidTr="007C0902">
        <w:tc>
          <w:tcPr>
            <w:tcW w:w="7230" w:type="dxa"/>
          </w:tcPr>
          <w:p w14:paraId="49E811D1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2693" w:type="dxa"/>
          </w:tcPr>
          <w:p w14:paraId="670064FA" w14:textId="2E8A352E" w:rsidR="007C0902" w:rsidRDefault="004F291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5th November</w:t>
            </w:r>
            <w:r w:rsidR="00B2757C">
              <w:rPr>
                <w:rFonts w:ascii="Arial" w:hAnsi="Arial" w:cs="Arial"/>
                <w:b/>
              </w:rPr>
              <w:t xml:space="preserve"> </w:t>
            </w:r>
            <w:r w:rsidR="00FB46C0">
              <w:rPr>
                <w:rFonts w:ascii="Arial" w:hAnsi="Arial" w:cs="Arial"/>
                <w:b/>
              </w:rPr>
              <w:t>202</w:t>
            </w:r>
            <w:r w:rsidR="00C23E4E">
              <w:rPr>
                <w:rFonts w:ascii="Arial" w:hAnsi="Arial" w:cs="Arial"/>
                <w:b/>
              </w:rPr>
              <w:t>5</w:t>
            </w:r>
          </w:p>
          <w:p w14:paraId="152EB3CC" w14:textId="06994157" w:rsidR="000C45DC" w:rsidRPr="00770F3B" w:rsidRDefault="007C0902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at </w:t>
            </w:r>
            <w:r w:rsidR="004F291C">
              <w:rPr>
                <w:rFonts w:ascii="Arial" w:hAnsi="Arial" w:cs="Arial"/>
                <w:b/>
              </w:rPr>
              <w:t>5.30</w:t>
            </w:r>
            <w:r w:rsidR="0063779E">
              <w:rPr>
                <w:rFonts w:ascii="Arial" w:hAnsi="Arial" w:cs="Arial"/>
                <w:b/>
              </w:rPr>
              <w:t>p.m.</w:t>
            </w:r>
          </w:p>
        </w:tc>
      </w:tr>
      <w:tr w:rsidR="000C45DC" w:rsidRPr="00770F3B" w14:paraId="2F054CA4" w14:textId="77777777" w:rsidTr="007C0902">
        <w:tc>
          <w:tcPr>
            <w:tcW w:w="7230" w:type="dxa"/>
          </w:tcPr>
          <w:p w14:paraId="11AB287B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2693" w:type="dxa"/>
          </w:tcPr>
          <w:p w14:paraId="1D1E25B9" w14:textId="77777777" w:rsidR="00687C3B" w:rsidRDefault="00687C3B" w:rsidP="007C090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2C32AC36" w14:textId="4EB5522B" w:rsidR="000C45DC" w:rsidRPr="007C0902" w:rsidRDefault="00C23E4E" w:rsidP="007C090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C23E4E">
              <w:rPr>
                <w:rFonts w:ascii="Arial" w:hAnsi="Arial" w:cs="Arial"/>
                <w:b/>
                <w:vertAlign w:val="superscript"/>
              </w:rPr>
              <w:t>rd</w:t>
            </w:r>
            <w:r>
              <w:rPr>
                <w:rFonts w:ascii="Arial" w:hAnsi="Arial" w:cs="Arial"/>
                <w:b/>
              </w:rPr>
              <w:t xml:space="preserve"> December 2025</w:t>
            </w:r>
          </w:p>
        </w:tc>
      </w:tr>
      <w:tr w:rsidR="000C45DC" w:rsidRPr="00770F3B" w14:paraId="0B9A2732" w14:textId="77777777" w:rsidTr="007C0902">
        <w:tc>
          <w:tcPr>
            <w:tcW w:w="7230" w:type="dxa"/>
          </w:tcPr>
          <w:p w14:paraId="7959EBD1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2693" w:type="dxa"/>
          </w:tcPr>
          <w:p w14:paraId="09B8B2A1" w14:textId="77777777" w:rsidR="00B434C8" w:rsidRDefault="00B434C8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0DA98E27" w14:textId="769615BC" w:rsidR="00B434C8" w:rsidRDefault="00C23E4E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C23E4E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January 2026</w:t>
            </w:r>
          </w:p>
          <w:p w14:paraId="3CBF2278" w14:textId="56ACE903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3DE5539" w14:textId="77777777" w:rsidR="00BE2AD1" w:rsidRPr="00770F3B" w:rsidRDefault="00BE2AD1" w:rsidP="00BE2AD1">
      <w:pPr>
        <w:pStyle w:val="NoSpacing"/>
        <w:rPr>
          <w:rFonts w:ascii="Arial" w:hAnsi="Arial" w:cs="Arial"/>
        </w:rPr>
      </w:pPr>
    </w:p>
    <w:p w14:paraId="18979FFE" w14:textId="58FC2354" w:rsidR="004F291C" w:rsidRDefault="004F291C" w:rsidP="00770F3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*Please note that failure to accept an offer within the prescribed period above may result in the offer being withdrawn.</w:t>
      </w:r>
    </w:p>
    <w:p w14:paraId="6770F49B" w14:textId="77777777" w:rsidR="004F291C" w:rsidRDefault="004F291C" w:rsidP="00770F3B">
      <w:pPr>
        <w:pStyle w:val="NoSpacing"/>
        <w:rPr>
          <w:rFonts w:ascii="Arial" w:hAnsi="Arial" w:cs="Arial"/>
          <w:b/>
        </w:rPr>
      </w:pPr>
    </w:p>
    <w:p w14:paraId="7FDB97B5" w14:textId="77777777" w:rsidR="004F291C" w:rsidRDefault="004F291C" w:rsidP="00770F3B">
      <w:pPr>
        <w:pStyle w:val="NoSpacing"/>
        <w:rPr>
          <w:rFonts w:ascii="Arial" w:hAnsi="Arial" w:cs="Arial"/>
          <w:b/>
        </w:rPr>
      </w:pPr>
    </w:p>
    <w:p w14:paraId="73783E0D" w14:textId="7364DF68"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66F16A76" w14:textId="77777777" w:rsidR="003D51ED" w:rsidRDefault="003D51ED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55F63235" w14:textId="1EDB64BE" w:rsidR="0020008C" w:rsidRPr="004F291C" w:rsidRDefault="0020008C" w:rsidP="004F291C">
      <w:pPr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60F10F64" w14:textId="77777777" w:rsidR="0020008C" w:rsidRDefault="0020008C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1AE85E00" w14:textId="77777777" w:rsidR="0020008C" w:rsidRDefault="0020008C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5F6AE457" w14:textId="77777777" w:rsidR="0020008C" w:rsidRDefault="0020008C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22C6BC3E" w14:textId="16C244AB"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Number of places being made available i</w:t>
      </w:r>
      <w:r w:rsidR="00E55784">
        <w:rPr>
          <w:rFonts w:ascii="Arial" w:hAnsi="Arial" w:cs="Arial"/>
          <w:b/>
          <w:color w:val="385623" w:themeColor="accent6" w:themeShade="80"/>
          <w:sz w:val="24"/>
          <w:szCs w:val="24"/>
        </w:rPr>
        <w:t>n 202</w:t>
      </w:r>
      <w:r w:rsidR="00C23E4E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2C4D7B">
        <w:rPr>
          <w:rFonts w:ascii="Arial" w:hAnsi="Arial" w:cs="Arial"/>
          <w:b/>
          <w:color w:val="385623" w:themeColor="accent6" w:themeShade="80"/>
          <w:sz w:val="24"/>
          <w:szCs w:val="24"/>
        </w:rPr>
        <w:t>-</w:t>
      </w:r>
      <w:r w:rsidR="00E55784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C23E4E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</w:p>
    <w:p w14:paraId="3D3059CF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14:paraId="77D4C862" w14:textId="77777777" w:rsidTr="009A07C6">
        <w:tc>
          <w:tcPr>
            <w:tcW w:w="7513" w:type="dxa"/>
          </w:tcPr>
          <w:p w14:paraId="02F23863" w14:textId="77777777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</w:t>
            </w:r>
            <w:r w:rsidR="00A2448B">
              <w:rPr>
                <w:rFonts w:ascii="Arial" w:hAnsi="Arial" w:cs="Arial"/>
              </w:rPr>
              <w:t xml:space="preserve">de available in junior infants </w:t>
            </w:r>
            <w:r w:rsidRPr="00770F3B">
              <w:rPr>
                <w:rFonts w:ascii="Arial" w:hAnsi="Arial" w:cs="Arial"/>
              </w:rPr>
              <w:t>is</w:t>
            </w:r>
          </w:p>
        </w:tc>
        <w:tc>
          <w:tcPr>
            <w:tcW w:w="1650" w:type="dxa"/>
          </w:tcPr>
          <w:p w14:paraId="2169EDCE" w14:textId="77777777" w:rsidR="005B2501" w:rsidRPr="00770F3B" w:rsidRDefault="003D51ED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x 26</w:t>
            </w:r>
          </w:p>
        </w:tc>
      </w:tr>
      <w:tr w:rsidR="005B2501" w:rsidRPr="00770F3B" w14:paraId="04387F25" w14:textId="77777777" w:rsidTr="009A07C6">
        <w:tc>
          <w:tcPr>
            <w:tcW w:w="7513" w:type="dxa"/>
          </w:tcPr>
          <w:p w14:paraId="3918528F" w14:textId="77777777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residential places is (boarding schools only)</w:t>
            </w:r>
          </w:p>
        </w:tc>
        <w:tc>
          <w:tcPr>
            <w:tcW w:w="1650" w:type="dxa"/>
          </w:tcPr>
          <w:p w14:paraId="752414A2" w14:textId="77777777" w:rsidR="005B2501" w:rsidRPr="00770F3B" w:rsidRDefault="003D51ED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14:paraId="500F12A2" w14:textId="77777777" w:rsidTr="009A07C6">
        <w:tc>
          <w:tcPr>
            <w:tcW w:w="7513" w:type="dxa"/>
          </w:tcPr>
          <w:p w14:paraId="06725E53" w14:textId="77777777" w:rsidR="005B2501" w:rsidRPr="00770F3B" w:rsidRDefault="00AF06A8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number of non-</w:t>
            </w:r>
            <w:r w:rsidR="005B2501" w:rsidRPr="00770F3B">
              <w:rPr>
                <w:rFonts w:ascii="Arial" w:hAnsi="Arial" w:cs="Arial"/>
              </w:rPr>
              <w:t>residential places is (boarding schools only)</w:t>
            </w:r>
          </w:p>
        </w:tc>
        <w:tc>
          <w:tcPr>
            <w:tcW w:w="1650" w:type="dxa"/>
          </w:tcPr>
          <w:p w14:paraId="6C994C40" w14:textId="77777777" w:rsidR="005B2501" w:rsidRPr="00770F3B" w:rsidRDefault="003D51ED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14:paraId="39BA25BE" w14:textId="77777777" w:rsidTr="009A07C6">
        <w:tc>
          <w:tcPr>
            <w:tcW w:w="7513" w:type="dxa"/>
          </w:tcPr>
          <w:p w14:paraId="6D4AB388" w14:textId="313ED0F2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number of places being made available in the special class* catering for children with [insert category or categories of SEN catered for in the special </w:t>
            </w:r>
            <w:r w:rsidR="0076278C" w:rsidRPr="00770F3B">
              <w:rPr>
                <w:rFonts w:ascii="Arial" w:hAnsi="Arial" w:cs="Arial"/>
              </w:rPr>
              <w:t>class] is</w:t>
            </w:r>
          </w:p>
        </w:tc>
        <w:tc>
          <w:tcPr>
            <w:tcW w:w="1650" w:type="dxa"/>
          </w:tcPr>
          <w:p w14:paraId="65D64AB6" w14:textId="77777777" w:rsidR="00B434C8" w:rsidRDefault="00B434C8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68FD0DF1" w14:textId="77777777" w:rsidR="00B434C8" w:rsidRDefault="00B434C8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4F0CD0FC" w14:textId="77777777" w:rsidR="005B2501" w:rsidRPr="00770F3B" w:rsidRDefault="00B434C8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</w:tbl>
    <w:p w14:paraId="3546CDD4" w14:textId="77777777" w:rsidR="005B2501" w:rsidRPr="00770F3B" w:rsidRDefault="005B2501" w:rsidP="00770F3B">
      <w:pPr>
        <w:pStyle w:val="NoSpacing"/>
      </w:pPr>
    </w:p>
    <w:p w14:paraId="785315C1" w14:textId="439E5F9E" w:rsidR="009A07C6" w:rsidRPr="00770F3B" w:rsidRDefault="00581ED1" w:rsidP="009A07C6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</w:rPr>
        <w:t xml:space="preserve">Our Lady of Good Counsel Boys’ School </w:t>
      </w:r>
      <w:r w:rsidR="009A07C6" w:rsidRPr="00770F3B">
        <w:rPr>
          <w:rFonts w:ascii="Arial" w:hAnsi="Arial" w:cs="Arial"/>
        </w:rPr>
        <w:t xml:space="preserve">has made offers of school placement which have been accepted prior to the commencement of Section 62 of the Education (Admission to Schools) </w:t>
      </w:r>
      <w:r w:rsidR="00AF06A8" w:rsidRPr="00770F3B">
        <w:rPr>
          <w:rFonts w:ascii="Arial" w:hAnsi="Arial" w:cs="Arial"/>
        </w:rPr>
        <w:t xml:space="preserve">2018 </w:t>
      </w:r>
      <w:r w:rsidR="009A07C6" w:rsidRPr="00770F3B">
        <w:rPr>
          <w:rFonts w:ascii="Arial" w:hAnsi="Arial" w:cs="Arial"/>
        </w:rPr>
        <w:t>on 1 February 2020, the number of those places offered and accepted for</w:t>
      </w:r>
      <w:r w:rsidR="000B203E">
        <w:rPr>
          <w:rFonts w:ascii="Arial" w:hAnsi="Arial" w:cs="Arial"/>
        </w:rPr>
        <w:t xml:space="preserve"> </w:t>
      </w:r>
      <w:r w:rsidR="009D7E3C">
        <w:rPr>
          <w:rFonts w:ascii="Arial" w:hAnsi="Arial" w:cs="Arial"/>
        </w:rPr>
        <w:t>Junior I</w:t>
      </w:r>
      <w:r w:rsidR="00B434C8">
        <w:rPr>
          <w:rFonts w:ascii="Arial" w:hAnsi="Arial" w:cs="Arial"/>
        </w:rPr>
        <w:t>nfants</w:t>
      </w:r>
      <w:r w:rsidR="00C71F97" w:rsidRPr="00770F3B">
        <w:rPr>
          <w:rFonts w:ascii="Arial" w:hAnsi="Arial" w:cs="Arial"/>
        </w:rPr>
        <w:t xml:space="preserve"> intake group </w:t>
      </w:r>
      <w:r w:rsidR="00AF06A8" w:rsidRPr="00770F3B">
        <w:rPr>
          <w:rFonts w:ascii="Arial" w:hAnsi="Arial" w:cs="Arial"/>
        </w:rPr>
        <w:t>for</w:t>
      </w:r>
      <w:r w:rsidR="00E55784">
        <w:rPr>
          <w:rFonts w:ascii="Arial" w:hAnsi="Arial" w:cs="Arial"/>
        </w:rPr>
        <w:t xml:space="preserve"> 202</w:t>
      </w:r>
      <w:r w:rsidR="00C23E4E">
        <w:rPr>
          <w:rFonts w:ascii="Arial" w:hAnsi="Arial" w:cs="Arial"/>
        </w:rPr>
        <w:t>5</w:t>
      </w:r>
      <w:r w:rsidR="00E55784">
        <w:rPr>
          <w:rFonts w:ascii="Arial" w:hAnsi="Arial" w:cs="Arial"/>
        </w:rPr>
        <w:t>/202</w:t>
      </w:r>
      <w:r w:rsidR="00C23E4E">
        <w:rPr>
          <w:rFonts w:ascii="Arial" w:hAnsi="Arial" w:cs="Arial"/>
        </w:rPr>
        <w:t>6</w:t>
      </w:r>
      <w:r w:rsidR="009A07C6" w:rsidRPr="00770F3B">
        <w:rPr>
          <w:rFonts w:ascii="Arial" w:hAnsi="Arial" w:cs="Arial"/>
        </w:rPr>
        <w:t xml:space="preserve"> is:</w:t>
      </w:r>
      <w:r w:rsidR="00C23E4E">
        <w:rPr>
          <w:rFonts w:ascii="Arial" w:hAnsi="Arial" w:cs="Arial"/>
        </w:rPr>
        <w:t xml:space="preserve"> 48</w:t>
      </w:r>
      <w:r>
        <w:rPr>
          <w:rFonts w:ascii="Arial" w:hAnsi="Arial" w:cs="Arial"/>
        </w:rPr>
        <w:t>.</w:t>
      </w:r>
      <w:r w:rsidR="009A07C6" w:rsidRPr="00770F3B">
        <w:rPr>
          <w:rFonts w:ascii="Arial" w:hAnsi="Arial" w:cs="Arial"/>
        </w:rPr>
        <w:t xml:space="preserve">  </w:t>
      </w:r>
    </w:p>
    <w:p w14:paraId="267681DA" w14:textId="77777777" w:rsidR="00770F3B" w:rsidRDefault="00770F3B" w:rsidP="00770F3B">
      <w:pPr>
        <w:pStyle w:val="NoSpacing"/>
      </w:pPr>
    </w:p>
    <w:p w14:paraId="2B606209" w14:textId="77777777" w:rsidR="00770F3B" w:rsidRPr="00770F3B" w:rsidRDefault="00770F3B" w:rsidP="00770F3B">
      <w:pPr>
        <w:pStyle w:val="NoSpacing"/>
      </w:pPr>
    </w:p>
    <w:p w14:paraId="2B9DC4F1" w14:textId="02B3C6FE" w:rsidR="00770F3B" w:rsidRPr="00770F3B" w:rsidRDefault="006F3D8A" w:rsidP="00770F3B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PART 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DB0E40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the 202</w:t>
      </w:r>
      <w:r w:rsidR="00C23E4E">
        <w:rPr>
          <w:rFonts w:ascii="Arial" w:hAnsi="Arial" w:cs="Arial"/>
          <w:b/>
          <w:color w:val="385623" w:themeColor="accent6" w:themeShade="80"/>
          <w:sz w:val="24"/>
          <w:szCs w:val="24"/>
        </w:rPr>
        <w:t>5</w:t>
      </w:r>
      <w:r w:rsidR="00DB0E40">
        <w:rPr>
          <w:rFonts w:ascii="Arial" w:hAnsi="Arial" w:cs="Arial"/>
          <w:b/>
          <w:color w:val="385623" w:themeColor="accent6" w:themeShade="80"/>
          <w:sz w:val="24"/>
          <w:szCs w:val="24"/>
        </w:rPr>
        <w:t>-202</w:t>
      </w:r>
      <w:r w:rsidR="00C23E4E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6 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14:paraId="5E992AF0" w14:textId="77777777" w:rsidR="009A07C6" w:rsidRPr="00770F3B" w:rsidRDefault="00770F3B" w:rsidP="00770F3B">
      <w:pPr>
        <w:pStyle w:val="NoSpacing"/>
      </w:pPr>
      <w:r w:rsidRPr="00770F3B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195286" wp14:editId="287FA0C5">
                <wp:simplePos x="0" y="0"/>
                <wp:positionH relativeFrom="margin">
                  <wp:posOffset>0</wp:posOffset>
                </wp:positionH>
                <wp:positionV relativeFrom="paragraph">
                  <wp:posOffset>513715</wp:posOffset>
                </wp:positionV>
                <wp:extent cx="5891530" cy="47625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E0B80" w14:textId="0274713C" w:rsidR="005B2501" w:rsidRPr="00770F3B" w:rsidRDefault="005B2501" w:rsidP="005B250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Information regarding the admission process for the In</w:t>
                            </w:r>
                            <w:r w:rsidR="00704C19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take Group for Junior Infants </w:t>
                            </w:r>
                            <w:r w:rsidR="00DB0E40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for the 202</w:t>
                            </w:r>
                            <w:r w:rsidR="00C23E4E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2C4D7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-</w:t>
                            </w:r>
                            <w:r w:rsidR="003D51ED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202</w:t>
                            </w:r>
                            <w:r w:rsidR="00C23E4E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6</w:t>
                            </w:r>
                            <w:r w:rsidR="003D51ED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school year</w:t>
                            </w:r>
                          </w:p>
                          <w:p w14:paraId="057C0086" w14:textId="77777777" w:rsidR="005B2501" w:rsidRDefault="005B2501" w:rsidP="005B25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952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.45pt;width:463.9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">
                <v:textbox>
                  <w:txbxContent>
                    <w:p w14:paraId="542E0B80" w14:textId="0274713C" w:rsidR="005B2501" w:rsidRPr="00770F3B" w:rsidRDefault="005B2501" w:rsidP="005B250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Information regarding the admission process for the In</w:t>
                      </w:r>
                      <w:r w:rsidR="00704C19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take Group for Junior Infants </w:t>
                      </w:r>
                      <w:r w:rsidR="00DB0E40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for the 202</w:t>
                      </w:r>
                      <w:r w:rsidR="00C23E4E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2C4D7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-</w:t>
                      </w:r>
                      <w:r w:rsidR="003D51ED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202</w:t>
                      </w:r>
                      <w:r w:rsidR="00C23E4E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6</w:t>
                      </w:r>
                      <w:r w:rsidR="003D51ED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school year</w:t>
                      </w:r>
                    </w:p>
                    <w:p w14:paraId="057C0086" w14:textId="77777777" w:rsidR="005B2501" w:rsidRDefault="005B2501" w:rsidP="005B2501"/>
                  </w:txbxContent>
                </v:textbox>
                <w10:wrap type="square" anchorx="margin"/>
              </v:shape>
            </w:pict>
          </mc:Fallback>
        </mc:AlternateContent>
      </w:r>
    </w:p>
    <w:p w14:paraId="35112DC7" w14:textId="77777777" w:rsidR="00770F3B" w:rsidRDefault="00770F3B" w:rsidP="00770F3B">
      <w:pPr>
        <w:pStyle w:val="NoSpacing"/>
      </w:pPr>
    </w:p>
    <w:p w14:paraId="6F15F70B" w14:textId="5DB17200" w:rsidR="003D5000" w:rsidRDefault="003D51ED" w:rsidP="003D5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respect of the </w:t>
      </w:r>
      <w:r w:rsidR="00AF06A8" w:rsidRPr="00770F3B">
        <w:rPr>
          <w:rFonts w:ascii="Arial" w:hAnsi="Arial" w:cs="Arial"/>
        </w:rPr>
        <w:t>school year</w:t>
      </w:r>
      <w:r w:rsidR="006052EA" w:rsidRPr="00770F3B">
        <w:rPr>
          <w:rFonts w:ascii="Arial" w:hAnsi="Arial" w:cs="Arial"/>
        </w:rPr>
        <w:t xml:space="preserve">, the </w:t>
      </w:r>
      <w:r w:rsidR="00AF06A8" w:rsidRPr="00770F3B">
        <w:rPr>
          <w:rFonts w:ascii="Arial" w:hAnsi="Arial" w:cs="Arial"/>
        </w:rPr>
        <w:t xml:space="preserve">total </w:t>
      </w:r>
      <w:r w:rsidR="006052EA" w:rsidRPr="00770F3B">
        <w:rPr>
          <w:rFonts w:ascii="Arial" w:hAnsi="Arial" w:cs="Arial"/>
        </w:rPr>
        <w:t xml:space="preserve">number of applications for admission received </w:t>
      </w:r>
      <w:r w:rsidR="00CC197F">
        <w:rPr>
          <w:rFonts w:ascii="Arial" w:hAnsi="Arial" w:cs="Arial"/>
        </w:rPr>
        <w:t>by the school was</w:t>
      </w:r>
      <w:r w:rsidR="00704C19">
        <w:rPr>
          <w:rFonts w:ascii="Arial" w:hAnsi="Arial" w:cs="Arial"/>
        </w:rPr>
        <w:t xml:space="preserve"> </w:t>
      </w:r>
      <w:r w:rsidR="00C23E4E">
        <w:rPr>
          <w:rFonts w:ascii="Arial" w:hAnsi="Arial" w:cs="Arial"/>
        </w:rPr>
        <w:t>102</w:t>
      </w:r>
      <w:r w:rsidR="009C5826">
        <w:rPr>
          <w:rFonts w:ascii="Arial" w:hAnsi="Arial" w:cs="Arial"/>
        </w:rPr>
        <w:t>.</w:t>
      </w:r>
      <w:r w:rsidR="000D5DFD"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3D5000" w14:paraId="5290EB46" w14:textId="77777777" w:rsidTr="004E3032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5356" w14:textId="0578A980" w:rsidR="003D5000" w:rsidRDefault="003D5000" w:rsidP="004E303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Breakdown </w:t>
            </w:r>
            <w:r w:rsidR="00F547E6">
              <w:rPr>
                <w:rFonts w:ascii="Arial" w:hAnsi="Arial" w:cs="Arial"/>
                <w:b/>
              </w:rPr>
              <w:t>of places allocated for the 202</w:t>
            </w:r>
            <w:r w:rsidR="00C23E4E">
              <w:rPr>
                <w:rFonts w:ascii="Arial" w:hAnsi="Arial" w:cs="Arial"/>
                <w:b/>
              </w:rPr>
              <w:t>5</w:t>
            </w:r>
            <w:r w:rsidR="002C4D7B">
              <w:rPr>
                <w:rFonts w:ascii="Arial" w:hAnsi="Arial" w:cs="Arial"/>
                <w:b/>
              </w:rPr>
              <w:t>-</w:t>
            </w:r>
            <w:r w:rsidR="00F547E6">
              <w:rPr>
                <w:rFonts w:ascii="Arial" w:hAnsi="Arial" w:cs="Arial"/>
                <w:b/>
              </w:rPr>
              <w:t>202</w:t>
            </w:r>
            <w:r w:rsidR="00C23E4E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 school year:</w:t>
            </w:r>
          </w:p>
        </w:tc>
      </w:tr>
      <w:tr w:rsidR="003D5000" w14:paraId="5B1F2B79" w14:textId="77777777" w:rsidTr="004E3032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BEE3" w14:textId="77777777" w:rsidR="003D5000" w:rsidRDefault="003D5000" w:rsidP="004E30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places available: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D7DE" w14:textId="546D179D" w:rsidR="003D5000" w:rsidRDefault="00704C19" w:rsidP="004E30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52D3F">
              <w:rPr>
                <w:rFonts w:ascii="Arial" w:hAnsi="Arial" w:cs="Arial"/>
              </w:rPr>
              <w:t>2</w:t>
            </w:r>
          </w:p>
        </w:tc>
      </w:tr>
      <w:tr w:rsidR="003D5000" w14:paraId="57FB6D20" w14:textId="77777777" w:rsidTr="004E3032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BA44" w14:textId="77777777" w:rsidR="003D5000" w:rsidRDefault="003D5000" w:rsidP="004E30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applications received: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9F77" w14:textId="14EF59A5" w:rsidR="003D5000" w:rsidRDefault="00C23E4E" w:rsidP="004E30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</w:tr>
      <w:tr w:rsidR="003D5000" w14:paraId="149E4C8E" w14:textId="77777777" w:rsidTr="004E3032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85A3" w14:textId="77777777" w:rsidR="003D5000" w:rsidRDefault="003D5000" w:rsidP="004E30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Offers made and accepted under each criteria:</w:t>
            </w:r>
          </w:p>
          <w:p w14:paraId="639636BF" w14:textId="77777777" w:rsidR="0009131A" w:rsidRDefault="0009131A" w:rsidP="004E30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1A3A" w14:textId="77777777" w:rsidR="003D5000" w:rsidRDefault="003D5000" w:rsidP="004E30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description of each criterion used and the number of places offered and accepted under that criterion must be entered here.</w:t>
            </w:r>
          </w:p>
          <w:p w14:paraId="025DD893" w14:textId="77777777" w:rsidR="003D5000" w:rsidRDefault="003D5000" w:rsidP="004E3032">
            <w:pPr>
              <w:jc w:val="both"/>
              <w:rPr>
                <w:rFonts w:ascii="Arial" w:hAnsi="Arial" w:cs="Arial"/>
              </w:rPr>
            </w:pPr>
          </w:p>
          <w:p w14:paraId="654A270A" w14:textId="6D170820" w:rsidR="00B434C8" w:rsidRDefault="003D5000" w:rsidP="004E3032">
            <w:pPr>
              <w:jc w:val="both"/>
              <w:rPr>
                <w:rFonts w:ascii="Arial" w:hAnsi="Arial" w:cs="Arial"/>
              </w:rPr>
            </w:pPr>
            <w:r w:rsidRPr="001550BF">
              <w:rPr>
                <w:rFonts w:ascii="Arial" w:hAnsi="Arial" w:cs="Arial"/>
                <w:b/>
                <w:bCs/>
              </w:rPr>
              <w:t>Criterion One:</w:t>
            </w:r>
            <w:r>
              <w:rPr>
                <w:rFonts w:ascii="Arial" w:hAnsi="Arial" w:cs="Arial"/>
              </w:rPr>
              <w:t xml:space="preserve"> Applicants l</w:t>
            </w:r>
            <w:r w:rsidR="00B434C8">
              <w:rPr>
                <w:rFonts w:ascii="Arial" w:hAnsi="Arial" w:cs="Arial"/>
              </w:rPr>
              <w:t xml:space="preserve">iving in the catchment </w:t>
            </w:r>
            <w:r w:rsidR="0076278C">
              <w:rPr>
                <w:rFonts w:ascii="Arial" w:hAnsi="Arial" w:cs="Arial"/>
              </w:rPr>
              <w:t>area: -</w:t>
            </w:r>
          </w:p>
          <w:p w14:paraId="68C887D8" w14:textId="5C1606E0" w:rsidR="003D5000" w:rsidRDefault="00C23E4E" w:rsidP="004E30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 </w:t>
            </w:r>
            <w:r w:rsidR="00704C19">
              <w:rPr>
                <w:rFonts w:ascii="Arial" w:hAnsi="Arial" w:cs="Arial"/>
              </w:rPr>
              <w:t>places offered</w:t>
            </w:r>
            <w:r>
              <w:rPr>
                <w:rFonts w:ascii="Arial" w:hAnsi="Arial" w:cs="Arial"/>
              </w:rPr>
              <w:t>, 26</w:t>
            </w:r>
            <w:r w:rsidR="009C5826">
              <w:rPr>
                <w:rFonts w:ascii="Arial" w:hAnsi="Arial" w:cs="Arial"/>
              </w:rPr>
              <w:t xml:space="preserve"> </w:t>
            </w:r>
            <w:r w:rsidR="003D5000">
              <w:rPr>
                <w:rFonts w:ascii="Arial" w:hAnsi="Arial" w:cs="Arial"/>
              </w:rPr>
              <w:t>places accepted.</w:t>
            </w:r>
          </w:p>
          <w:p w14:paraId="701058CF" w14:textId="77777777" w:rsidR="003D5000" w:rsidRDefault="003D5000" w:rsidP="004E303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E2BFA41" w14:textId="77777777" w:rsidR="00B434C8" w:rsidRDefault="003D5000" w:rsidP="004E3032">
            <w:pPr>
              <w:jc w:val="both"/>
              <w:rPr>
                <w:rFonts w:ascii="Arial" w:hAnsi="Arial" w:cs="Arial"/>
              </w:rPr>
            </w:pPr>
            <w:r w:rsidRPr="001550BF">
              <w:rPr>
                <w:rFonts w:ascii="Arial" w:hAnsi="Arial" w:cs="Arial"/>
                <w:b/>
                <w:bCs/>
              </w:rPr>
              <w:t>Criterion Two:</w:t>
            </w:r>
            <w:r>
              <w:rPr>
                <w:rFonts w:ascii="Arial" w:hAnsi="Arial" w:cs="Arial"/>
              </w:rPr>
              <w:t xml:space="preserve"> Applicants with brother</w:t>
            </w:r>
            <w:r w:rsidR="00B434C8">
              <w:rPr>
                <w:rFonts w:ascii="Arial" w:hAnsi="Arial" w:cs="Arial"/>
              </w:rPr>
              <w:t>s and sisters in both schools:-</w:t>
            </w:r>
          </w:p>
          <w:p w14:paraId="382C6F99" w14:textId="2DF63034" w:rsidR="003D5000" w:rsidRDefault="009C5826" w:rsidP="004E30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3D5000">
              <w:rPr>
                <w:rFonts w:ascii="Arial" w:hAnsi="Arial" w:cs="Arial"/>
              </w:rPr>
              <w:t xml:space="preserve"> places offered</w:t>
            </w:r>
            <w:r w:rsidR="001A160D">
              <w:rPr>
                <w:rFonts w:ascii="Arial" w:hAnsi="Arial" w:cs="Arial"/>
              </w:rPr>
              <w:t xml:space="preserve">, </w:t>
            </w:r>
            <w:r w:rsidR="009929E1">
              <w:rPr>
                <w:rFonts w:ascii="Arial" w:hAnsi="Arial" w:cs="Arial"/>
              </w:rPr>
              <w:t>11</w:t>
            </w:r>
            <w:r w:rsidR="003D5000">
              <w:rPr>
                <w:rFonts w:ascii="Arial" w:hAnsi="Arial" w:cs="Arial"/>
              </w:rPr>
              <w:t xml:space="preserve"> places accepted.</w:t>
            </w:r>
          </w:p>
          <w:p w14:paraId="1BC20E36" w14:textId="77777777" w:rsidR="003D5000" w:rsidRDefault="003D5000" w:rsidP="004E303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EA7E7FC" w14:textId="77777777" w:rsidR="00B434C8" w:rsidRDefault="003D5000" w:rsidP="004E3032">
            <w:pPr>
              <w:jc w:val="both"/>
              <w:rPr>
                <w:rFonts w:ascii="Arial" w:hAnsi="Arial" w:cs="Arial"/>
              </w:rPr>
            </w:pPr>
            <w:r w:rsidRPr="001550BF">
              <w:rPr>
                <w:rFonts w:ascii="Arial" w:hAnsi="Arial" w:cs="Arial"/>
                <w:b/>
                <w:bCs/>
              </w:rPr>
              <w:t>Criterion Three:</w:t>
            </w:r>
            <w:r>
              <w:rPr>
                <w:rFonts w:ascii="Arial" w:hAnsi="Arial" w:cs="Arial"/>
              </w:rPr>
              <w:t xml:space="preserve"> Applicants from </w:t>
            </w:r>
            <w:r w:rsidR="00B434C8">
              <w:rPr>
                <w:rFonts w:ascii="Arial" w:hAnsi="Arial" w:cs="Arial"/>
              </w:rPr>
              <w:t>staff members of both schools:-</w:t>
            </w:r>
          </w:p>
          <w:p w14:paraId="0A7B9B7F" w14:textId="29C2CEBC" w:rsidR="003D5000" w:rsidRDefault="00C23E4E" w:rsidP="004E30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B7AA0">
              <w:rPr>
                <w:rFonts w:ascii="Arial" w:hAnsi="Arial" w:cs="Arial"/>
              </w:rPr>
              <w:t xml:space="preserve"> </w:t>
            </w:r>
            <w:r w:rsidR="003D5000">
              <w:rPr>
                <w:rFonts w:ascii="Arial" w:hAnsi="Arial" w:cs="Arial"/>
              </w:rPr>
              <w:t xml:space="preserve">place offered, </w:t>
            </w:r>
            <w:r>
              <w:rPr>
                <w:rFonts w:ascii="Arial" w:hAnsi="Arial" w:cs="Arial"/>
              </w:rPr>
              <w:t xml:space="preserve">1 </w:t>
            </w:r>
            <w:r w:rsidR="003D5000">
              <w:rPr>
                <w:rFonts w:ascii="Arial" w:hAnsi="Arial" w:cs="Arial"/>
              </w:rPr>
              <w:t>accepted.</w:t>
            </w:r>
          </w:p>
          <w:p w14:paraId="43090ECF" w14:textId="77777777" w:rsidR="003D5000" w:rsidRDefault="003D5000" w:rsidP="004E303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D89F377" w14:textId="38253F82" w:rsidR="00B434C8" w:rsidRDefault="003D5000" w:rsidP="004E3032">
            <w:pPr>
              <w:jc w:val="both"/>
              <w:rPr>
                <w:rFonts w:ascii="Arial" w:hAnsi="Arial" w:cs="Arial"/>
              </w:rPr>
            </w:pPr>
            <w:r w:rsidRPr="001550BF">
              <w:rPr>
                <w:rFonts w:ascii="Arial" w:hAnsi="Arial" w:cs="Arial"/>
                <w:b/>
                <w:bCs/>
              </w:rPr>
              <w:lastRenderedPageBreak/>
              <w:t>Criterion Four:</w:t>
            </w:r>
            <w:r>
              <w:rPr>
                <w:rFonts w:ascii="Arial" w:hAnsi="Arial" w:cs="Arial"/>
              </w:rPr>
              <w:t xml:space="preserve"> Applicants from siblings</w:t>
            </w:r>
            <w:r w:rsidR="00B434C8">
              <w:rPr>
                <w:rFonts w:ascii="Arial" w:hAnsi="Arial" w:cs="Arial"/>
              </w:rPr>
              <w:t xml:space="preserve"> of past pupils of both </w:t>
            </w:r>
            <w:r w:rsidR="00F66D43">
              <w:rPr>
                <w:rFonts w:ascii="Arial" w:hAnsi="Arial" w:cs="Arial"/>
              </w:rPr>
              <w:t>schools:-</w:t>
            </w:r>
            <w:r>
              <w:rPr>
                <w:rFonts w:ascii="Arial" w:hAnsi="Arial" w:cs="Arial"/>
              </w:rPr>
              <w:t xml:space="preserve"> </w:t>
            </w:r>
          </w:p>
          <w:p w14:paraId="404DF505" w14:textId="1DFD332D" w:rsidR="003D5000" w:rsidRDefault="009929E1" w:rsidP="004E30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place</w:t>
            </w:r>
            <w:r w:rsidR="00FB7AA0">
              <w:rPr>
                <w:rFonts w:ascii="Arial" w:hAnsi="Arial" w:cs="Arial"/>
              </w:rPr>
              <w:t xml:space="preserve"> </w:t>
            </w:r>
            <w:r w:rsidR="003D5000">
              <w:rPr>
                <w:rFonts w:ascii="Arial" w:hAnsi="Arial" w:cs="Arial"/>
              </w:rPr>
              <w:t xml:space="preserve">offered, </w:t>
            </w:r>
            <w:r w:rsidR="009C5826">
              <w:rPr>
                <w:rFonts w:ascii="Arial" w:hAnsi="Arial" w:cs="Arial"/>
              </w:rPr>
              <w:t>none</w:t>
            </w:r>
            <w:r w:rsidR="00FB7AA0">
              <w:rPr>
                <w:rFonts w:ascii="Arial" w:hAnsi="Arial" w:cs="Arial"/>
              </w:rPr>
              <w:t xml:space="preserve"> </w:t>
            </w:r>
            <w:r w:rsidR="003D5000">
              <w:rPr>
                <w:rFonts w:ascii="Arial" w:hAnsi="Arial" w:cs="Arial"/>
              </w:rPr>
              <w:t>accepted.</w:t>
            </w:r>
          </w:p>
          <w:p w14:paraId="09BDA406" w14:textId="77777777" w:rsidR="003D5000" w:rsidRDefault="003D5000" w:rsidP="004E303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B4A4089" w14:textId="21EA0965" w:rsidR="00A2448B" w:rsidRDefault="003D5000" w:rsidP="004E3032">
            <w:pPr>
              <w:jc w:val="both"/>
              <w:rPr>
                <w:rFonts w:ascii="Arial" w:hAnsi="Arial" w:cs="Arial"/>
              </w:rPr>
            </w:pPr>
            <w:r w:rsidRPr="001550BF">
              <w:rPr>
                <w:rFonts w:ascii="Arial" w:hAnsi="Arial" w:cs="Arial"/>
                <w:b/>
                <w:bCs/>
              </w:rPr>
              <w:t>Criterion Five:</w:t>
            </w:r>
            <w:r>
              <w:rPr>
                <w:rFonts w:ascii="Arial" w:hAnsi="Arial" w:cs="Arial"/>
              </w:rPr>
              <w:t xml:space="preserve"> Applicants</w:t>
            </w:r>
            <w:r w:rsidR="00A2448B">
              <w:rPr>
                <w:rFonts w:ascii="Arial" w:hAnsi="Arial" w:cs="Arial"/>
              </w:rPr>
              <w:t xml:space="preserve"> of children of past </w:t>
            </w:r>
            <w:r w:rsidR="0076278C">
              <w:rPr>
                <w:rFonts w:ascii="Arial" w:hAnsi="Arial" w:cs="Arial"/>
              </w:rPr>
              <w:t>pupils: -</w:t>
            </w:r>
          </w:p>
          <w:p w14:paraId="7A9AB71C" w14:textId="213306BD" w:rsidR="003D5000" w:rsidRDefault="006A5D7D" w:rsidP="004E30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04C19">
              <w:rPr>
                <w:rFonts w:ascii="Arial" w:hAnsi="Arial" w:cs="Arial"/>
              </w:rPr>
              <w:t xml:space="preserve"> places offered, </w:t>
            </w:r>
            <w:r>
              <w:rPr>
                <w:rFonts w:ascii="Arial" w:hAnsi="Arial" w:cs="Arial"/>
              </w:rPr>
              <w:t>4</w:t>
            </w:r>
            <w:r w:rsidR="003D5000">
              <w:rPr>
                <w:rFonts w:ascii="Arial" w:hAnsi="Arial" w:cs="Arial"/>
              </w:rPr>
              <w:t xml:space="preserve"> place</w:t>
            </w:r>
            <w:r w:rsidR="00CA14F0">
              <w:rPr>
                <w:rFonts w:ascii="Arial" w:hAnsi="Arial" w:cs="Arial"/>
              </w:rPr>
              <w:t>s</w:t>
            </w:r>
            <w:r w:rsidR="003D5000">
              <w:rPr>
                <w:rFonts w:ascii="Arial" w:hAnsi="Arial" w:cs="Arial"/>
              </w:rPr>
              <w:t xml:space="preserve"> accepted.</w:t>
            </w:r>
          </w:p>
          <w:p w14:paraId="1C6FAA3B" w14:textId="77777777" w:rsidR="003D5000" w:rsidRDefault="003D5000" w:rsidP="004E303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2E2530F" w14:textId="02F286FE" w:rsidR="00B434C8" w:rsidRDefault="003D5000" w:rsidP="004E3032">
            <w:pPr>
              <w:jc w:val="both"/>
              <w:rPr>
                <w:rFonts w:ascii="Arial" w:hAnsi="Arial" w:cs="Arial"/>
              </w:rPr>
            </w:pPr>
            <w:r w:rsidRPr="001550BF">
              <w:rPr>
                <w:rFonts w:ascii="Arial" w:hAnsi="Arial" w:cs="Arial"/>
                <w:b/>
                <w:bCs/>
              </w:rPr>
              <w:t>Criterion Six:</w:t>
            </w:r>
            <w:r>
              <w:rPr>
                <w:rFonts w:ascii="Arial" w:hAnsi="Arial" w:cs="Arial"/>
              </w:rPr>
              <w:t xml:space="preserve"> App</w:t>
            </w:r>
            <w:r w:rsidR="00B434C8">
              <w:rPr>
                <w:rFonts w:ascii="Arial" w:hAnsi="Arial" w:cs="Arial"/>
              </w:rPr>
              <w:t xml:space="preserve">licants from Outside </w:t>
            </w:r>
            <w:r w:rsidR="0076278C">
              <w:rPr>
                <w:rFonts w:ascii="Arial" w:hAnsi="Arial" w:cs="Arial"/>
              </w:rPr>
              <w:t>Parish: -</w:t>
            </w:r>
          </w:p>
          <w:p w14:paraId="3F990DB6" w14:textId="13CEB473" w:rsidR="003D5000" w:rsidRDefault="006A5D7D" w:rsidP="004E30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704C19">
              <w:rPr>
                <w:rFonts w:ascii="Arial" w:hAnsi="Arial" w:cs="Arial"/>
              </w:rPr>
              <w:t xml:space="preserve"> places offered, </w:t>
            </w:r>
            <w:r w:rsidR="009929E1">
              <w:rPr>
                <w:rFonts w:ascii="Arial" w:hAnsi="Arial" w:cs="Arial"/>
              </w:rPr>
              <w:t>6</w:t>
            </w:r>
            <w:r w:rsidR="00FB7AA0">
              <w:rPr>
                <w:rFonts w:ascii="Arial" w:hAnsi="Arial" w:cs="Arial"/>
              </w:rPr>
              <w:t xml:space="preserve"> </w:t>
            </w:r>
            <w:r w:rsidR="003D5000">
              <w:rPr>
                <w:rFonts w:ascii="Arial" w:hAnsi="Arial" w:cs="Arial"/>
              </w:rPr>
              <w:t>place</w:t>
            </w:r>
            <w:r w:rsidR="00F02AA9">
              <w:rPr>
                <w:rFonts w:ascii="Arial" w:hAnsi="Arial" w:cs="Arial"/>
              </w:rPr>
              <w:t>s accepted.</w:t>
            </w:r>
          </w:p>
          <w:p w14:paraId="6DAFDFD9" w14:textId="77777777" w:rsidR="003D5000" w:rsidRDefault="003D5000" w:rsidP="004E30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F2B8BC9" w14:textId="77777777" w:rsidR="003D5000" w:rsidRDefault="003D5000" w:rsidP="004E3032">
            <w:pPr>
              <w:jc w:val="both"/>
              <w:rPr>
                <w:rFonts w:ascii="Arial" w:hAnsi="Arial" w:cs="Arial"/>
              </w:rPr>
            </w:pPr>
          </w:p>
        </w:tc>
      </w:tr>
      <w:tr w:rsidR="003D5000" w14:paraId="32F05DB3" w14:textId="77777777" w:rsidTr="004E3032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8F59" w14:textId="77777777" w:rsidR="003D5000" w:rsidRDefault="003D5000" w:rsidP="004E30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Total number of offers made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FCE" w14:textId="3CC9E843" w:rsidR="003D5000" w:rsidRDefault="006A5D7D" w:rsidP="004E30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</w:tr>
      <w:tr w:rsidR="003D5000" w14:paraId="2121A375" w14:textId="77777777" w:rsidTr="004E3032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6A07" w14:textId="77777777" w:rsidR="003D5000" w:rsidRDefault="003D5000" w:rsidP="004E30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names placed on waiting list for the school year concerned.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6BC1" w14:textId="61763CAA" w:rsidR="003D5000" w:rsidRDefault="006A5D7D" w:rsidP="004E30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50285">
              <w:rPr>
                <w:rFonts w:ascii="Arial" w:hAnsi="Arial" w:cs="Arial"/>
              </w:rPr>
              <w:t xml:space="preserve"> </w:t>
            </w:r>
            <w:r w:rsidR="009C4ED2">
              <w:rPr>
                <w:rFonts w:ascii="Arial" w:hAnsi="Arial" w:cs="Arial"/>
              </w:rPr>
              <w:t xml:space="preserve">for Junior Infants, </w:t>
            </w:r>
            <w:r>
              <w:rPr>
                <w:rFonts w:ascii="Arial" w:hAnsi="Arial" w:cs="Arial"/>
              </w:rPr>
              <w:t xml:space="preserve">23 </w:t>
            </w:r>
            <w:r w:rsidR="003D5000">
              <w:rPr>
                <w:rFonts w:ascii="Arial" w:hAnsi="Arial" w:cs="Arial"/>
              </w:rPr>
              <w:t>for Other Classes</w:t>
            </w:r>
          </w:p>
        </w:tc>
      </w:tr>
    </w:tbl>
    <w:p w14:paraId="228878E7" w14:textId="77777777" w:rsidR="003D5000" w:rsidRPr="00AD0B5E" w:rsidRDefault="003D5000" w:rsidP="003D5000">
      <w:pPr>
        <w:autoSpaceDE w:val="0"/>
        <w:autoSpaceDN w:val="0"/>
        <w:spacing w:line="240" w:lineRule="auto"/>
        <w:jc w:val="both"/>
        <w:rPr>
          <w:rFonts w:ascii="Arial" w:hAnsi="Arial" w:cs="Arial"/>
        </w:rPr>
      </w:pPr>
    </w:p>
    <w:p w14:paraId="6892EEA3" w14:textId="77777777" w:rsidR="003D5000" w:rsidRDefault="003D5000" w:rsidP="003D5000"/>
    <w:p w14:paraId="67D9D04F" w14:textId="77777777" w:rsidR="009D7E3C" w:rsidRPr="00770F3B" w:rsidRDefault="009D7E3C" w:rsidP="00182663">
      <w:pPr>
        <w:spacing w:line="276" w:lineRule="auto"/>
        <w:jc w:val="both"/>
        <w:rPr>
          <w:rFonts w:ascii="Arial" w:hAnsi="Arial" w:cs="Arial"/>
        </w:rPr>
      </w:pPr>
    </w:p>
    <w:sectPr w:rsidR="009D7E3C" w:rsidRPr="00770F3B" w:rsidSect="00770F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D35B0" w14:textId="77777777" w:rsidR="005A4C0B" w:rsidRDefault="005A4C0B" w:rsidP="004A61E6">
      <w:pPr>
        <w:spacing w:after="0" w:line="240" w:lineRule="auto"/>
      </w:pPr>
      <w:r>
        <w:separator/>
      </w:r>
    </w:p>
  </w:endnote>
  <w:endnote w:type="continuationSeparator" w:id="0">
    <w:p w14:paraId="62D1925C" w14:textId="77777777" w:rsidR="005A4C0B" w:rsidRDefault="005A4C0B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80753" w14:textId="77777777"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9ED21" w14:textId="77777777"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F7B81" w14:textId="77777777"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E8DD6" w14:textId="77777777" w:rsidR="005A4C0B" w:rsidRDefault="005A4C0B" w:rsidP="004A61E6">
      <w:pPr>
        <w:spacing w:after="0" w:line="240" w:lineRule="auto"/>
      </w:pPr>
      <w:r>
        <w:separator/>
      </w:r>
    </w:p>
  </w:footnote>
  <w:footnote w:type="continuationSeparator" w:id="0">
    <w:p w14:paraId="34E32236" w14:textId="77777777" w:rsidR="005A4C0B" w:rsidRDefault="005A4C0B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532E9" w14:textId="77777777"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71C00" w14:textId="77777777"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FE720" w14:textId="77777777"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63"/>
    <w:rsid w:val="0000203C"/>
    <w:rsid w:val="00004730"/>
    <w:rsid w:val="00036A01"/>
    <w:rsid w:val="00040098"/>
    <w:rsid w:val="00043F0D"/>
    <w:rsid w:val="0009131A"/>
    <w:rsid w:val="000B203E"/>
    <w:rsid w:val="000C45DC"/>
    <w:rsid w:val="000D5DFD"/>
    <w:rsid w:val="000E3158"/>
    <w:rsid w:val="001055D8"/>
    <w:rsid w:val="00164C4F"/>
    <w:rsid w:val="00174014"/>
    <w:rsid w:val="00182663"/>
    <w:rsid w:val="00195671"/>
    <w:rsid w:val="001A160D"/>
    <w:rsid w:val="001A27F7"/>
    <w:rsid w:val="001D47BE"/>
    <w:rsid w:val="001E17D5"/>
    <w:rsid w:val="001F12B7"/>
    <w:rsid w:val="0020008C"/>
    <w:rsid w:val="002415FB"/>
    <w:rsid w:val="002610FA"/>
    <w:rsid w:val="002641EE"/>
    <w:rsid w:val="00291BED"/>
    <w:rsid w:val="00291C0C"/>
    <w:rsid w:val="002B1FEC"/>
    <w:rsid w:val="002B2FBB"/>
    <w:rsid w:val="002C4763"/>
    <w:rsid w:val="002C4D7B"/>
    <w:rsid w:val="00331C48"/>
    <w:rsid w:val="00355B52"/>
    <w:rsid w:val="003A7EAD"/>
    <w:rsid w:val="003B0D03"/>
    <w:rsid w:val="003D5000"/>
    <w:rsid w:val="003D51ED"/>
    <w:rsid w:val="003E2A87"/>
    <w:rsid w:val="003F7337"/>
    <w:rsid w:val="00434BCF"/>
    <w:rsid w:val="00435AE7"/>
    <w:rsid w:val="004A0EC0"/>
    <w:rsid w:val="004A61E6"/>
    <w:rsid w:val="004A7AAA"/>
    <w:rsid w:val="004D0683"/>
    <w:rsid w:val="004F291C"/>
    <w:rsid w:val="00515941"/>
    <w:rsid w:val="005226FF"/>
    <w:rsid w:val="00581ED1"/>
    <w:rsid w:val="005A4C0B"/>
    <w:rsid w:val="005B2501"/>
    <w:rsid w:val="005C23D4"/>
    <w:rsid w:val="005C5ABB"/>
    <w:rsid w:val="005E1CED"/>
    <w:rsid w:val="005F455E"/>
    <w:rsid w:val="005F634F"/>
    <w:rsid w:val="00601917"/>
    <w:rsid w:val="006052EA"/>
    <w:rsid w:val="00630202"/>
    <w:rsid w:val="0063779E"/>
    <w:rsid w:val="00640FD6"/>
    <w:rsid w:val="00650285"/>
    <w:rsid w:val="00656C6F"/>
    <w:rsid w:val="00660186"/>
    <w:rsid w:val="00687C3B"/>
    <w:rsid w:val="006A5D7D"/>
    <w:rsid w:val="006B7912"/>
    <w:rsid w:val="006C587D"/>
    <w:rsid w:val="006C699D"/>
    <w:rsid w:val="006C79CC"/>
    <w:rsid w:val="006E314E"/>
    <w:rsid w:val="006F0305"/>
    <w:rsid w:val="006F3D8A"/>
    <w:rsid w:val="00704C19"/>
    <w:rsid w:val="00735597"/>
    <w:rsid w:val="0076278C"/>
    <w:rsid w:val="00770F3B"/>
    <w:rsid w:val="00774DF1"/>
    <w:rsid w:val="00794C52"/>
    <w:rsid w:val="007A30DC"/>
    <w:rsid w:val="007C0902"/>
    <w:rsid w:val="007D46EB"/>
    <w:rsid w:val="007F2B8F"/>
    <w:rsid w:val="00825AEB"/>
    <w:rsid w:val="00827610"/>
    <w:rsid w:val="00830E71"/>
    <w:rsid w:val="008342E7"/>
    <w:rsid w:val="00852D3F"/>
    <w:rsid w:val="00861793"/>
    <w:rsid w:val="008B52D5"/>
    <w:rsid w:val="0094560A"/>
    <w:rsid w:val="009929E1"/>
    <w:rsid w:val="009A07C6"/>
    <w:rsid w:val="009A1EA0"/>
    <w:rsid w:val="009A747A"/>
    <w:rsid w:val="009C4ED2"/>
    <w:rsid w:val="009C5826"/>
    <w:rsid w:val="009D12FF"/>
    <w:rsid w:val="009D438C"/>
    <w:rsid w:val="009D7E3C"/>
    <w:rsid w:val="009F236A"/>
    <w:rsid w:val="009F272F"/>
    <w:rsid w:val="009F75B5"/>
    <w:rsid w:val="00A03852"/>
    <w:rsid w:val="00A23921"/>
    <w:rsid w:val="00A2448B"/>
    <w:rsid w:val="00A328DB"/>
    <w:rsid w:val="00A77F24"/>
    <w:rsid w:val="00AB393F"/>
    <w:rsid w:val="00AB3D50"/>
    <w:rsid w:val="00AD4607"/>
    <w:rsid w:val="00AE111F"/>
    <w:rsid w:val="00AF06A8"/>
    <w:rsid w:val="00B23C98"/>
    <w:rsid w:val="00B2757C"/>
    <w:rsid w:val="00B34968"/>
    <w:rsid w:val="00B434C8"/>
    <w:rsid w:val="00B55A19"/>
    <w:rsid w:val="00B92022"/>
    <w:rsid w:val="00BA4978"/>
    <w:rsid w:val="00BB7503"/>
    <w:rsid w:val="00BC21C2"/>
    <w:rsid w:val="00BE2AD1"/>
    <w:rsid w:val="00C038DE"/>
    <w:rsid w:val="00C23E4E"/>
    <w:rsid w:val="00C31C4D"/>
    <w:rsid w:val="00C32D01"/>
    <w:rsid w:val="00C55124"/>
    <w:rsid w:val="00C64044"/>
    <w:rsid w:val="00C71F97"/>
    <w:rsid w:val="00CA14F0"/>
    <w:rsid w:val="00CB7605"/>
    <w:rsid w:val="00CC197F"/>
    <w:rsid w:val="00CC7010"/>
    <w:rsid w:val="00CC77EC"/>
    <w:rsid w:val="00CF700A"/>
    <w:rsid w:val="00D52094"/>
    <w:rsid w:val="00D6624D"/>
    <w:rsid w:val="00D907BB"/>
    <w:rsid w:val="00DB0E40"/>
    <w:rsid w:val="00E27184"/>
    <w:rsid w:val="00E300D4"/>
    <w:rsid w:val="00E43EF8"/>
    <w:rsid w:val="00E55784"/>
    <w:rsid w:val="00E77028"/>
    <w:rsid w:val="00EA522B"/>
    <w:rsid w:val="00EB5225"/>
    <w:rsid w:val="00EC7D70"/>
    <w:rsid w:val="00ED5361"/>
    <w:rsid w:val="00F02AA9"/>
    <w:rsid w:val="00F20B3C"/>
    <w:rsid w:val="00F36FAF"/>
    <w:rsid w:val="00F42AF5"/>
    <w:rsid w:val="00F510E8"/>
    <w:rsid w:val="00F547E6"/>
    <w:rsid w:val="00F66D43"/>
    <w:rsid w:val="00FB46C0"/>
    <w:rsid w:val="00FB7AA0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DCA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EC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09FA3-A333-4082-ADDA-A24ACEFF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2025-09-08T16:12:00Z</dcterms:created>
  <dcterms:modified xsi:type="dcterms:W3CDTF">2025-09-08T16:12:00Z</dcterms:modified>
</cp:coreProperties>
</file>